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7A2" w:rsidRPr="001D29BB" w:rsidRDefault="00331CC3" w:rsidP="009367A2">
      <w:pPr>
        <w:jc w:val="center"/>
        <w:rPr>
          <w:rFonts w:ascii="Times New Roman" w:hAnsi="Times New Roman" w:cs="Times New Roman"/>
          <w:b/>
          <w:sz w:val="24"/>
          <w:szCs w:val="24"/>
        </w:rPr>
      </w:pPr>
      <w:bookmarkStart w:id="0" w:name="_GoBack"/>
      <w:bookmarkEnd w:id="0"/>
      <w:r w:rsidRPr="001D29BB">
        <w:rPr>
          <w:rFonts w:ascii="Times New Roman" w:hAnsi="Times New Roman" w:cs="Times New Roman"/>
          <w:b/>
          <w:sz w:val="24"/>
          <w:szCs w:val="24"/>
        </w:rPr>
        <w:t>Part 3</w:t>
      </w:r>
    </w:p>
    <w:p w:rsidR="009367A2" w:rsidRPr="001D29BB" w:rsidRDefault="00331CC3" w:rsidP="009367A2">
      <w:pPr>
        <w:jc w:val="center"/>
        <w:rPr>
          <w:rFonts w:ascii="Times New Roman" w:hAnsi="Times New Roman" w:cs="Times New Roman"/>
          <w:b/>
          <w:sz w:val="24"/>
          <w:szCs w:val="24"/>
        </w:rPr>
      </w:pPr>
      <w:r w:rsidRPr="001D29BB">
        <w:rPr>
          <w:rFonts w:ascii="Times New Roman" w:hAnsi="Times New Roman" w:cs="Times New Roman"/>
          <w:b/>
          <w:sz w:val="24"/>
          <w:szCs w:val="24"/>
        </w:rPr>
        <w:t>Ethics</w:t>
      </w:r>
    </w:p>
    <w:p w:rsidR="009367A2" w:rsidRPr="001D29BB" w:rsidRDefault="00331CC3" w:rsidP="009367A2">
      <w:pPr>
        <w:rPr>
          <w:rFonts w:ascii="Times New Roman" w:hAnsi="Times New Roman" w:cs="Times New Roman"/>
          <w:sz w:val="24"/>
          <w:szCs w:val="24"/>
        </w:rPr>
      </w:pPr>
      <w:r w:rsidRPr="001D29BB">
        <w:rPr>
          <w:rFonts w:ascii="Times New Roman" w:hAnsi="Times New Roman" w:cs="Times New Roman"/>
          <w:b/>
          <w:sz w:val="24"/>
          <w:szCs w:val="24"/>
        </w:rPr>
        <w:t>DATE:</w:t>
      </w:r>
      <w:r w:rsidRPr="001D29BB">
        <w:rPr>
          <w:rFonts w:ascii="Times New Roman" w:hAnsi="Times New Roman" w:cs="Times New Roman"/>
          <w:sz w:val="24"/>
          <w:szCs w:val="24"/>
        </w:rPr>
        <w:t xml:space="preserve"> November 6, 2021</w:t>
      </w:r>
    </w:p>
    <w:p w:rsidR="009367A2" w:rsidRPr="001D29BB" w:rsidRDefault="00331CC3" w:rsidP="009367A2">
      <w:pPr>
        <w:rPr>
          <w:rFonts w:ascii="Times New Roman" w:hAnsi="Times New Roman" w:cs="Times New Roman"/>
          <w:sz w:val="24"/>
          <w:szCs w:val="24"/>
        </w:rPr>
      </w:pPr>
      <w:r w:rsidRPr="001D29BB">
        <w:rPr>
          <w:rFonts w:ascii="Times New Roman" w:hAnsi="Times New Roman" w:cs="Times New Roman"/>
          <w:b/>
          <w:sz w:val="24"/>
          <w:szCs w:val="24"/>
        </w:rPr>
        <w:t>FROM:</w:t>
      </w:r>
      <w:r w:rsidRPr="001D29BB">
        <w:rPr>
          <w:rFonts w:ascii="Times New Roman" w:hAnsi="Times New Roman" w:cs="Times New Roman"/>
          <w:sz w:val="24"/>
          <w:szCs w:val="24"/>
        </w:rPr>
        <w:t xml:space="preserve"> xxxxx</w:t>
      </w:r>
    </w:p>
    <w:p w:rsidR="009367A2" w:rsidRPr="001D29BB" w:rsidRDefault="00331CC3" w:rsidP="009367A2">
      <w:pPr>
        <w:rPr>
          <w:rFonts w:ascii="Times New Roman" w:hAnsi="Times New Roman" w:cs="Times New Roman"/>
          <w:sz w:val="24"/>
          <w:szCs w:val="24"/>
        </w:rPr>
      </w:pPr>
      <w:r w:rsidRPr="001D29BB">
        <w:rPr>
          <w:rFonts w:ascii="Times New Roman" w:hAnsi="Times New Roman" w:cs="Times New Roman"/>
          <w:b/>
          <w:sz w:val="24"/>
          <w:szCs w:val="24"/>
        </w:rPr>
        <w:t>Subject:</w:t>
      </w:r>
      <w:r w:rsidRPr="001D29BB">
        <w:rPr>
          <w:rFonts w:ascii="Times New Roman" w:hAnsi="Times New Roman" w:cs="Times New Roman"/>
          <w:sz w:val="24"/>
          <w:szCs w:val="24"/>
        </w:rPr>
        <w:t xml:space="preserve"> Improper Accounting of Sales</w:t>
      </w:r>
    </w:p>
    <w:p w:rsidR="009367A2" w:rsidRPr="001D29BB" w:rsidRDefault="00331CC3" w:rsidP="000611FB">
      <w:pPr>
        <w:spacing w:before="120" w:after="120" w:line="480" w:lineRule="auto"/>
        <w:ind w:firstLine="720"/>
        <w:rPr>
          <w:rFonts w:ascii="Times New Roman" w:hAnsi="Times New Roman" w:cs="Times New Roman"/>
          <w:sz w:val="24"/>
          <w:szCs w:val="24"/>
        </w:rPr>
      </w:pPr>
      <w:r w:rsidRPr="001D29BB">
        <w:rPr>
          <w:rFonts w:ascii="Times New Roman" w:hAnsi="Times New Roman" w:cs="Times New Roman"/>
          <w:sz w:val="24"/>
          <w:szCs w:val="24"/>
        </w:rPr>
        <w:t xml:space="preserve">Ethics is important in accounting. In its absence, financial statements cannot be correct. The fact that the production managers authorize staff purchases of goods </w:t>
      </w:r>
      <w:r w:rsidRPr="001D29BB">
        <w:rPr>
          <w:rFonts w:ascii="Times New Roman" w:hAnsi="Times New Roman" w:cs="Times New Roman"/>
          <w:sz w:val="24"/>
          <w:szCs w:val="24"/>
        </w:rPr>
        <w:t xml:space="preserve">manufactured by the company is a clear violation of the accounting principle that requires all productions and sales made be reflected in the financial statements, and their accounting done correctly." Failure to follow this principle should be treated as </w:t>
      </w:r>
      <w:r w:rsidRPr="001D29BB">
        <w:rPr>
          <w:rFonts w:ascii="Times New Roman" w:hAnsi="Times New Roman" w:cs="Times New Roman"/>
          <w:sz w:val="24"/>
          <w:szCs w:val="24"/>
        </w:rPr>
        <w:t>fraud committed by the production managers. Sarbanes Oxley Act requires top management to certify the responsibilities of the financial statements, including supervising the audit of reports and ensuring their accuracy</w:t>
      </w:r>
      <w:r w:rsidR="002D7F2B" w:rsidRPr="001D29BB">
        <w:rPr>
          <w:rFonts w:ascii="Times New Roman" w:hAnsi="Times New Roman" w:cs="Times New Roman"/>
          <w:sz w:val="24"/>
          <w:szCs w:val="24"/>
        </w:rPr>
        <w:t xml:space="preserve"> (</w:t>
      </w:r>
      <w:r w:rsidR="002D7F2B" w:rsidRPr="001D29BB">
        <w:rPr>
          <w:rFonts w:ascii="Times New Roman" w:hAnsi="Times New Roman" w:cs="Times New Roman"/>
          <w:sz w:val="24"/>
          <w:szCs w:val="24"/>
          <w:shd w:val="clear" w:color="auto" w:fill="FFFFFF"/>
        </w:rPr>
        <w:t>Biden Jr, 2002).</w:t>
      </w:r>
      <w:r w:rsidRPr="001D29BB">
        <w:rPr>
          <w:rFonts w:ascii="Times New Roman" w:hAnsi="Times New Roman" w:cs="Times New Roman"/>
          <w:sz w:val="24"/>
          <w:szCs w:val="24"/>
        </w:rPr>
        <w:t xml:space="preserve"> Since the top manag</w:t>
      </w:r>
      <w:r w:rsidRPr="001D29BB">
        <w:rPr>
          <w:rFonts w:ascii="Times New Roman" w:hAnsi="Times New Roman" w:cs="Times New Roman"/>
          <w:sz w:val="24"/>
          <w:szCs w:val="24"/>
        </w:rPr>
        <w:t>ement does not carr</w:t>
      </w:r>
      <w:r w:rsidR="0057388D" w:rsidRPr="001D29BB">
        <w:rPr>
          <w:rFonts w:ascii="Times New Roman" w:hAnsi="Times New Roman" w:cs="Times New Roman"/>
          <w:sz w:val="24"/>
          <w:szCs w:val="24"/>
        </w:rPr>
        <w:t xml:space="preserve">y out this obligation, it exposes </w:t>
      </w:r>
      <w:r w:rsidRPr="001D29BB">
        <w:rPr>
          <w:rFonts w:ascii="Times New Roman" w:hAnsi="Times New Roman" w:cs="Times New Roman"/>
          <w:sz w:val="24"/>
          <w:szCs w:val="24"/>
        </w:rPr>
        <w:t xml:space="preserve">the organization to </w:t>
      </w:r>
      <w:r w:rsidR="0057388D" w:rsidRPr="001D29BB">
        <w:rPr>
          <w:rFonts w:ascii="Times New Roman" w:hAnsi="Times New Roman" w:cs="Times New Roman"/>
          <w:sz w:val="24"/>
          <w:szCs w:val="24"/>
        </w:rPr>
        <w:t xml:space="preserve">the risk of incurring </w:t>
      </w:r>
      <w:r w:rsidR="007E0157" w:rsidRPr="001D29BB">
        <w:rPr>
          <w:rFonts w:ascii="Times New Roman" w:hAnsi="Times New Roman" w:cs="Times New Roman"/>
          <w:sz w:val="24"/>
          <w:szCs w:val="24"/>
        </w:rPr>
        <w:t xml:space="preserve">hefty fines and imprisonment. </w:t>
      </w:r>
    </w:p>
    <w:p w:rsidR="000C39CF" w:rsidRPr="001D29BB" w:rsidRDefault="00331CC3" w:rsidP="000611FB">
      <w:pPr>
        <w:spacing w:before="120" w:after="120" w:line="480" w:lineRule="auto"/>
        <w:ind w:firstLine="720"/>
        <w:rPr>
          <w:rFonts w:ascii="Times New Roman" w:hAnsi="Times New Roman" w:cs="Times New Roman"/>
          <w:sz w:val="24"/>
          <w:szCs w:val="24"/>
        </w:rPr>
      </w:pPr>
      <w:r w:rsidRPr="001D29BB">
        <w:rPr>
          <w:rFonts w:ascii="Times New Roman" w:hAnsi="Times New Roman" w:cs="Times New Roman"/>
          <w:sz w:val="24"/>
          <w:szCs w:val="24"/>
        </w:rPr>
        <w:t xml:space="preserve">Accordingly, all members of the accounting profession must adhere to the fundamental principles under </w:t>
      </w:r>
      <w:r w:rsidR="00D36807" w:rsidRPr="001D29BB">
        <w:rPr>
          <w:rFonts w:ascii="Times New Roman" w:hAnsi="Times New Roman" w:cs="Times New Roman"/>
          <w:sz w:val="24"/>
          <w:szCs w:val="24"/>
        </w:rPr>
        <w:t xml:space="preserve">professional ethics. </w:t>
      </w:r>
      <w:r w:rsidR="006D34C0" w:rsidRPr="001D29BB">
        <w:rPr>
          <w:rFonts w:ascii="Times New Roman" w:hAnsi="Times New Roman" w:cs="Times New Roman"/>
          <w:sz w:val="24"/>
          <w:szCs w:val="24"/>
        </w:rPr>
        <w:t>According to Colquitt &amp; Salam (2009), a</w:t>
      </w:r>
      <w:r w:rsidR="00D36807" w:rsidRPr="001D29BB">
        <w:rPr>
          <w:rFonts w:ascii="Times New Roman" w:hAnsi="Times New Roman" w:cs="Times New Roman"/>
          <w:sz w:val="24"/>
          <w:szCs w:val="24"/>
        </w:rPr>
        <w:t>n a</w:t>
      </w:r>
      <w:r w:rsidR="006D34C0" w:rsidRPr="001D29BB">
        <w:rPr>
          <w:rFonts w:ascii="Times New Roman" w:hAnsi="Times New Roman" w:cs="Times New Roman"/>
          <w:sz w:val="24"/>
          <w:szCs w:val="24"/>
        </w:rPr>
        <w:t>uditor must</w:t>
      </w:r>
      <w:r w:rsidR="00D36807" w:rsidRPr="001D29BB">
        <w:rPr>
          <w:rFonts w:ascii="Times New Roman" w:hAnsi="Times New Roman" w:cs="Times New Roman"/>
          <w:sz w:val="24"/>
          <w:szCs w:val="24"/>
        </w:rPr>
        <w:t xml:space="preserve"> demonstrate some levels of integrity. Omitting income from staff sales in the financial statements and returns to the tax authority could be misleading. Such a practice exhibits dishonesty, and as an auditor, the practice should be reported to the relevant authorities</w:t>
      </w:r>
      <w:r w:rsidR="00B16CEE" w:rsidRPr="001D29BB">
        <w:rPr>
          <w:rFonts w:ascii="Times New Roman" w:hAnsi="Times New Roman" w:cs="Times New Roman"/>
          <w:sz w:val="24"/>
          <w:szCs w:val="24"/>
        </w:rPr>
        <w:t xml:space="preserve"> should the company repeat the same mistake repeatedly. However, auditors should provide relevant advice to their clients and ensure that all accounting standards are followed. </w:t>
      </w:r>
    </w:p>
    <w:p w:rsidR="000C39CF" w:rsidRPr="001D29BB" w:rsidRDefault="00331CC3" w:rsidP="000C39CF">
      <w:pPr>
        <w:spacing w:before="120" w:after="120" w:line="480" w:lineRule="auto"/>
        <w:ind w:firstLine="720"/>
        <w:rPr>
          <w:rFonts w:ascii="Times New Roman" w:hAnsi="Times New Roman" w:cs="Times New Roman"/>
          <w:sz w:val="24"/>
          <w:szCs w:val="24"/>
        </w:rPr>
      </w:pPr>
      <w:r w:rsidRPr="001D29BB">
        <w:rPr>
          <w:rFonts w:ascii="Times New Roman" w:hAnsi="Times New Roman" w:cs="Times New Roman"/>
          <w:sz w:val="24"/>
          <w:szCs w:val="24"/>
        </w:rPr>
        <w:t>Regardless of the close relationship with the directors and staff</w:t>
      </w:r>
      <w:r w:rsidRPr="001D29BB">
        <w:rPr>
          <w:rFonts w:ascii="Times New Roman" w:hAnsi="Times New Roman" w:cs="Times New Roman"/>
          <w:sz w:val="24"/>
          <w:szCs w:val="24"/>
        </w:rPr>
        <w:t xml:space="preserve"> of the company, I would consider being more objective by doing the right thing because that's what ethics is all about. </w:t>
      </w:r>
      <w:r w:rsidR="00680D9C" w:rsidRPr="001D29BB">
        <w:rPr>
          <w:rFonts w:ascii="Times New Roman" w:hAnsi="Times New Roman" w:cs="Times New Roman"/>
          <w:sz w:val="24"/>
          <w:szCs w:val="24"/>
        </w:rPr>
        <w:t xml:space="preserve">Doing the right thing means observing all technical and professional standards, and especially </w:t>
      </w:r>
      <w:r w:rsidR="00680D9C" w:rsidRPr="001D29BB">
        <w:rPr>
          <w:rFonts w:ascii="Times New Roman" w:hAnsi="Times New Roman" w:cs="Times New Roman"/>
          <w:sz w:val="24"/>
          <w:szCs w:val="24"/>
        </w:rPr>
        <w:lastRenderedPageBreak/>
        <w:t xml:space="preserve">the principles of accounting. </w:t>
      </w:r>
      <w:r w:rsidR="00B41654" w:rsidRPr="001D29BB">
        <w:rPr>
          <w:rFonts w:ascii="Times New Roman" w:hAnsi="Times New Roman" w:cs="Times New Roman"/>
          <w:sz w:val="24"/>
          <w:szCs w:val="24"/>
        </w:rPr>
        <w:t>It would be ethically wrong</w:t>
      </w:r>
      <w:r w:rsidR="000477E7" w:rsidRPr="001D29BB">
        <w:rPr>
          <w:rFonts w:ascii="Times New Roman" w:hAnsi="Times New Roman" w:cs="Times New Roman"/>
          <w:sz w:val="24"/>
          <w:szCs w:val="24"/>
        </w:rPr>
        <w:t xml:space="preserve"> and unprofessional</w:t>
      </w:r>
      <w:r w:rsidR="00B41654" w:rsidRPr="001D29BB">
        <w:rPr>
          <w:rFonts w:ascii="Times New Roman" w:hAnsi="Times New Roman" w:cs="Times New Roman"/>
          <w:sz w:val="24"/>
          <w:szCs w:val="24"/>
        </w:rPr>
        <w:t xml:space="preserve"> to ignore these principles by acting in favor of </w:t>
      </w:r>
      <w:r w:rsidR="000477E7" w:rsidRPr="001D29BB">
        <w:rPr>
          <w:rFonts w:ascii="Times New Roman" w:hAnsi="Times New Roman" w:cs="Times New Roman"/>
          <w:sz w:val="24"/>
          <w:szCs w:val="24"/>
        </w:rPr>
        <w:t xml:space="preserve">any party.   </w:t>
      </w:r>
      <w:r w:rsidR="006D34C0" w:rsidRPr="001D29BB">
        <w:rPr>
          <w:rFonts w:ascii="Times New Roman" w:hAnsi="Times New Roman" w:cs="Times New Roman"/>
          <w:sz w:val="24"/>
          <w:szCs w:val="24"/>
        </w:rPr>
        <w:t>According to Fearnley et al. (2005),</w:t>
      </w:r>
      <w:r w:rsidR="006D34C0" w:rsidRPr="001D29BB">
        <w:rPr>
          <w:rFonts w:ascii="Arial" w:hAnsi="Arial" w:cs="Arial"/>
          <w:sz w:val="20"/>
          <w:szCs w:val="20"/>
          <w:shd w:val="clear" w:color="auto" w:fill="FFFFFF"/>
        </w:rPr>
        <w:t xml:space="preserve"> </w:t>
      </w:r>
      <w:r w:rsidR="006D34C0" w:rsidRPr="001D29BB">
        <w:rPr>
          <w:rFonts w:ascii="Times New Roman" w:hAnsi="Times New Roman" w:cs="Times New Roman"/>
          <w:sz w:val="24"/>
          <w:szCs w:val="24"/>
        </w:rPr>
        <w:t>o</w:t>
      </w:r>
      <w:r w:rsidRPr="001D29BB">
        <w:rPr>
          <w:rFonts w:ascii="Times New Roman" w:hAnsi="Times New Roman" w:cs="Times New Roman"/>
          <w:sz w:val="24"/>
          <w:szCs w:val="24"/>
        </w:rPr>
        <w:t xml:space="preserve">bjectivity means being detached or independent from the company, </w:t>
      </w:r>
      <w:r w:rsidR="007B721A" w:rsidRPr="001D29BB">
        <w:rPr>
          <w:rFonts w:ascii="Times New Roman" w:hAnsi="Times New Roman" w:cs="Times New Roman"/>
          <w:sz w:val="24"/>
          <w:szCs w:val="24"/>
        </w:rPr>
        <w:t xml:space="preserve">given that our first obligation should be professionalism. </w:t>
      </w:r>
      <w:r w:rsidR="007E39AD" w:rsidRPr="001D29BB">
        <w:rPr>
          <w:rFonts w:ascii="Times New Roman" w:hAnsi="Times New Roman" w:cs="Times New Roman"/>
          <w:sz w:val="24"/>
          <w:szCs w:val="24"/>
        </w:rPr>
        <w:t xml:space="preserve">The greatest asset of an auditing firm is its reputation, and, therefore, maintaining a good reputation is key. </w:t>
      </w:r>
      <w:r w:rsidR="007B721A" w:rsidRPr="001D29BB">
        <w:rPr>
          <w:rFonts w:ascii="Times New Roman" w:hAnsi="Times New Roman" w:cs="Times New Roman"/>
          <w:sz w:val="24"/>
          <w:szCs w:val="24"/>
        </w:rPr>
        <w:t xml:space="preserve">I would also ensure that I'm competent in terms of how I </w:t>
      </w:r>
      <w:r w:rsidR="007E39AD" w:rsidRPr="001D29BB">
        <w:rPr>
          <w:rFonts w:ascii="Times New Roman" w:hAnsi="Times New Roman" w:cs="Times New Roman"/>
          <w:sz w:val="24"/>
          <w:szCs w:val="24"/>
        </w:rPr>
        <w:t xml:space="preserve">perform tasks and, most importantly, be careful and behave professionally. That means complying with the rules and regulations and not engaging in any activity that would harm my profession's reputation or that of the audit firm. </w:t>
      </w:r>
      <w:r w:rsidR="007B721A" w:rsidRPr="001D29BB">
        <w:rPr>
          <w:rFonts w:ascii="Times New Roman" w:hAnsi="Times New Roman" w:cs="Times New Roman"/>
          <w:sz w:val="24"/>
          <w:szCs w:val="24"/>
        </w:rPr>
        <w:t xml:space="preserve">Competence delivers results in terms of providing accurate and </w:t>
      </w:r>
      <w:r w:rsidR="003C5DCF" w:rsidRPr="001D29BB">
        <w:rPr>
          <w:rFonts w:ascii="Times New Roman" w:hAnsi="Times New Roman" w:cs="Times New Roman"/>
          <w:sz w:val="24"/>
          <w:szCs w:val="24"/>
        </w:rPr>
        <w:t xml:space="preserve">appropriate advice to the </w:t>
      </w:r>
      <w:r w:rsidR="007B721A" w:rsidRPr="001D29BB">
        <w:rPr>
          <w:rFonts w:ascii="Times New Roman" w:hAnsi="Times New Roman" w:cs="Times New Roman"/>
          <w:sz w:val="24"/>
          <w:szCs w:val="24"/>
        </w:rPr>
        <w:t xml:space="preserve">client. </w:t>
      </w:r>
    </w:p>
    <w:p w:rsidR="003D698C" w:rsidRPr="001D29BB" w:rsidRDefault="00331CC3">
      <w:pPr>
        <w:rPr>
          <w:rFonts w:ascii="Times New Roman" w:hAnsi="Times New Roman" w:cs="Times New Roman"/>
          <w:sz w:val="24"/>
          <w:szCs w:val="24"/>
        </w:rPr>
      </w:pPr>
      <w:r w:rsidRPr="001D29BB">
        <w:rPr>
          <w:rFonts w:ascii="Times New Roman" w:hAnsi="Times New Roman" w:cs="Times New Roman"/>
          <w:sz w:val="24"/>
          <w:szCs w:val="24"/>
        </w:rPr>
        <w:br w:type="page"/>
      </w:r>
    </w:p>
    <w:p w:rsidR="004F4911" w:rsidRPr="001D29BB" w:rsidRDefault="00331CC3" w:rsidP="004F4911">
      <w:pPr>
        <w:spacing w:before="120" w:after="120" w:line="480" w:lineRule="auto"/>
        <w:jc w:val="center"/>
        <w:rPr>
          <w:rFonts w:ascii="Times New Roman" w:hAnsi="Times New Roman" w:cs="Times New Roman"/>
          <w:b/>
          <w:sz w:val="24"/>
          <w:szCs w:val="24"/>
        </w:rPr>
      </w:pPr>
      <w:r w:rsidRPr="001D29BB">
        <w:rPr>
          <w:rFonts w:ascii="Times New Roman" w:hAnsi="Times New Roman" w:cs="Times New Roman"/>
          <w:b/>
          <w:sz w:val="24"/>
          <w:szCs w:val="24"/>
        </w:rPr>
        <w:lastRenderedPageBreak/>
        <w:t>References</w:t>
      </w:r>
    </w:p>
    <w:p w:rsidR="003D698C" w:rsidRPr="001D29BB" w:rsidRDefault="00331CC3" w:rsidP="004F4911">
      <w:pPr>
        <w:spacing w:before="120" w:after="120" w:line="480" w:lineRule="auto"/>
        <w:ind w:left="720" w:hanging="720"/>
        <w:rPr>
          <w:rFonts w:ascii="Times New Roman" w:hAnsi="Times New Roman" w:cs="Times New Roman"/>
          <w:sz w:val="24"/>
          <w:szCs w:val="24"/>
          <w:shd w:val="clear" w:color="auto" w:fill="FFFFFF"/>
        </w:rPr>
      </w:pPr>
      <w:r w:rsidRPr="001D29BB">
        <w:rPr>
          <w:rFonts w:ascii="Times New Roman" w:hAnsi="Times New Roman" w:cs="Times New Roman"/>
          <w:sz w:val="24"/>
          <w:szCs w:val="24"/>
          <w:shd w:val="clear" w:color="auto" w:fill="FFFFFF"/>
        </w:rPr>
        <w:t>Biden Jr, J. R. (2002). Certifying Statements under Section 906 of Sarbanes-Oxley Act: Holding Corporate Executives Accountable for the Accuracy of Corporate Financial Statements. </w:t>
      </w:r>
      <w:r w:rsidRPr="001D29BB">
        <w:rPr>
          <w:rFonts w:ascii="Times New Roman" w:hAnsi="Times New Roman" w:cs="Times New Roman"/>
          <w:i/>
          <w:iCs/>
          <w:sz w:val="24"/>
          <w:szCs w:val="24"/>
          <w:shd w:val="clear" w:color="auto" w:fill="FFFFFF"/>
        </w:rPr>
        <w:t>Fed. Sent. R.</w:t>
      </w:r>
      <w:r w:rsidRPr="001D29BB">
        <w:rPr>
          <w:rFonts w:ascii="Times New Roman" w:hAnsi="Times New Roman" w:cs="Times New Roman"/>
          <w:sz w:val="24"/>
          <w:szCs w:val="24"/>
          <w:shd w:val="clear" w:color="auto" w:fill="FFFFFF"/>
        </w:rPr>
        <w:t>, </w:t>
      </w:r>
      <w:r w:rsidRPr="001D29BB">
        <w:rPr>
          <w:rFonts w:ascii="Times New Roman" w:hAnsi="Times New Roman" w:cs="Times New Roman"/>
          <w:i/>
          <w:iCs/>
          <w:sz w:val="24"/>
          <w:szCs w:val="24"/>
          <w:shd w:val="clear" w:color="auto" w:fill="FFFFFF"/>
        </w:rPr>
        <w:t>15</w:t>
      </w:r>
      <w:r w:rsidRPr="001D29BB">
        <w:rPr>
          <w:rFonts w:ascii="Times New Roman" w:hAnsi="Times New Roman" w:cs="Times New Roman"/>
          <w:sz w:val="24"/>
          <w:szCs w:val="24"/>
          <w:shd w:val="clear" w:color="auto" w:fill="FFFFFF"/>
        </w:rPr>
        <w:t>, 257.</w:t>
      </w:r>
    </w:p>
    <w:p w:rsidR="008F5659" w:rsidRPr="001D29BB" w:rsidRDefault="00331CC3" w:rsidP="006D34C0">
      <w:pPr>
        <w:spacing w:before="120" w:after="120" w:line="480" w:lineRule="auto"/>
        <w:ind w:left="720" w:hanging="720"/>
        <w:rPr>
          <w:rFonts w:ascii="Times New Roman" w:hAnsi="Times New Roman" w:cs="Times New Roman"/>
          <w:sz w:val="24"/>
          <w:szCs w:val="24"/>
          <w:shd w:val="clear" w:color="auto" w:fill="FFFFFF"/>
        </w:rPr>
      </w:pPr>
      <w:r w:rsidRPr="001D29BB">
        <w:rPr>
          <w:rFonts w:ascii="Times New Roman" w:hAnsi="Times New Roman" w:cs="Times New Roman"/>
          <w:sz w:val="24"/>
          <w:szCs w:val="24"/>
          <w:shd w:val="clear" w:color="auto" w:fill="FFFFFF"/>
        </w:rPr>
        <w:t>Colquitt, J. A., &amp; Salam, S. C. (2009). F</w:t>
      </w:r>
      <w:r w:rsidRPr="001D29BB">
        <w:rPr>
          <w:rFonts w:ascii="Times New Roman" w:hAnsi="Times New Roman" w:cs="Times New Roman"/>
          <w:sz w:val="24"/>
          <w:szCs w:val="24"/>
          <w:shd w:val="clear" w:color="auto" w:fill="FFFFFF"/>
        </w:rPr>
        <w:t>oster trust through ability, benevolence, and integrity. </w:t>
      </w:r>
      <w:r w:rsidRPr="001D29BB">
        <w:rPr>
          <w:rFonts w:ascii="Times New Roman" w:hAnsi="Times New Roman" w:cs="Times New Roman"/>
          <w:i/>
          <w:iCs/>
          <w:sz w:val="24"/>
          <w:szCs w:val="24"/>
          <w:shd w:val="clear" w:color="auto" w:fill="FFFFFF"/>
        </w:rPr>
        <w:t>Handbook of principles of organizational behavior: Indispensable knowledge for evidence-based management</w:t>
      </w:r>
      <w:r w:rsidRPr="001D29BB">
        <w:rPr>
          <w:rFonts w:ascii="Times New Roman" w:hAnsi="Times New Roman" w:cs="Times New Roman"/>
          <w:sz w:val="24"/>
          <w:szCs w:val="24"/>
          <w:shd w:val="clear" w:color="auto" w:fill="FFFFFF"/>
        </w:rPr>
        <w:t>, 389-404.</w:t>
      </w:r>
    </w:p>
    <w:p w:rsidR="006D34C0" w:rsidRPr="001D29BB" w:rsidRDefault="00331CC3" w:rsidP="006D34C0">
      <w:pPr>
        <w:spacing w:before="120" w:after="120" w:line="480" w:lineRule="auto"/>
        <w:ind w:left="720" w:hanging="720"/>
        <w:rPr>
          <w:rFonts w:ascii="Times New Roman" w:hAnsi="Times New Roman" w:cs="Times New Roman"/>
          <w:sz w:val="24"/>
          <w:szCs w:val="24"/>
        </w:rPr>
      </w:pPr>
      <w:r w:rsidRPr="001D29BB">
        <w:rPr>
          <w:rFonts w:ascii="Times New Roman" w:hAnsi="Times New Roman" w:cs="Times New Roman"/>
          <w:sz w:val="24"/>
          <w:szCs w:val="24"/>
          <w:shd w:val="clear" w:color="auto" w:fill="FFFFFF"/>
        </w:rPr>
        <w:t>Fearnley, S., Beattie, V. A., &amp; Brandt, R. (2005). Auditor independence and audit ri</w:t>
      </w:r>
      <w:r w:rsidRPr="001D29BB">
        <w:rPr>
          <w:rFonts w:ascii="Times New Roman" w:hAnsi="Times New Roman" w:cs="Times New Roman"/>
          <w:sz w:val="24"/>
          <w:szCs w:val="24"/>
          <w:shd w:val="clear" w:color="auto" w:fill="FFFFFF"/>
        </w:rPr>
        <w:t>sk: A reconceptualization. </w:t>
      </w:r>
      <w:r w:rsidRPr="001D29BB">
        <w:rPr>
          <w:rFonts w:ascii="Times New Roman" w:hAnsi="Times New Roman" w:cs="Times New Roman"/>
          <w:i/>
          <w:iCs/>
          <w:sz w:val="24"/>
          <w:szCs w:val="24"/>
          <w:shd w:val="clear" w:color="auto" w:fill="FFFFFF"/>
        </w:rPr>
        <w:t>Journal of International Accounting Research</w:t>
      </w:r>
      <w:r w:rsidRPr="001D29BB">
        <w:rPr>
          <w:rFonts w:ascii="Times New Roman" w:hAnsi="Times New Roman" w:cs="Times New Roman"/>
          <w:sz w:val="24"/>
          <w:szCs w:val="24"/>
          <w:shd w:val="clear" w:color="auto" w:fill="FFFFFF"/>
        </w:rPr>
        <w:t>, </w:t>
      </w:r>
      <w:r w:rsidRPr="001D29BB">
        <w:rPr>
          <w:rFonts w:ascii="Times New Roman" w:hAnsi="Times New Roman" w:cs="Times New Roman"/>
          <w:i/>
          <w:iCs/>
          <w:sz w:val="24"/>
          <w:szCs w:val="24"/>
          <w:shd w:val="clear" w:color="auto" w:fill="FFFFFF"/>
        </w:rPr>
        <w:t>4</w:t>
      </w:r>
      <w:r w:rsidRPr="001D29BB">
        <w:rPr>
          <w:rFonts w:ascii="Times New Roman" w:hAnsi="Times New Roman" w:cs="Times New Roman"/>
          <w:sz w:val="24"/>
          <w:szCs w:val="24"/>
          <w:shd w:val="clear" w:color="auto" w:fill="FFFFFF"/>
        </w:rPr>
        <w:t>(1), 39-71.</w:t>
      </w:r>
    </w:p>
    <w:sectPr w:rsidR="006D34C0" w:rsidRPr="001D29B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CC3" w:rsidRDefault="00331CC3">
      <w:pPr>
        <w:spacing w:after="0" w:line="240" w:lineRule="auto"/>
      </w:pPr>
      <w:r>
        <w:separator/>
      </w:r>
    </w:p>
  </w:endnote>
  <w:endnote w:type="continuationSeparator" w:id="0">
    <w:p w:rsidR="00331CC3" w:rsidRDefault="00331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CC3" w:rsidRDefault="00331CC3">
      <w:pPr>
        <w:spacing w:after="0" w:line="240" w:lineRule="auto"/>
      </w:pPr>
      <w:r>
        <w:separator/>
      </w:r>
    </w:p>
  </w:footnote>
  <w:footnote w:type="continuationSeparator" w:id="0">
    <w:p w:rsidR="00331CC3" w:rsidRDefault="00331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81" w:rsidRDefault="00331CC3" w:rsidP="00185E81">
    <w:pPr>
      <w:pStyle w:val="Header"/>
      <w:jc w:val="right"/>
    </w:pPr>
    <w:r>
      <w:fldChar w:fldCharType="begin"/>
    </w:r>
    <w:r>
      <w:instrText xml:space="preserve"> PAGE   \* MERGEFORMAT </w:instrText>
    </w:r>
    <w:r>
      <w:fldChar w:fldCharType="separate"/>
    </w:r>
    <w:r w:rsidR="00D033FC">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7A2"/>
    <w:rsid w:val="000477E7"/>
    <w:rsid w:val="000611FB"/>
    <w:rsid w:val="000C39CF"/>
    <w:rsid w:val="00117D67"/>
    <w:rsid w:val="00185E81"/>
    <w:rsid w:val="001D29BB"/>
    <w:rsid w:val="0026203B"/>
    <w:rsid w:val="002D7F2B"/>
    <w:rsid w:val="00331CC3"/>
    <w:rsid w:val="00364A44"/>
    <w:rsid w:val="003C5DCF"/>
    <w:rsid w:val="003C6558"/>
    <w:rsid w:val="003D698C"/>
    <w:rsid w:val="0043725B"/>
    <w:rsid w:val="004D6473"/>
    <w:rsid w:val="004F4911"/>
    <w:rsid w:val="00510A00"/>
    <w:rsid w:val="0057388D"/>
    <w:rsid w:val="00680D9C"/>
    <w:rsid w:val="006D34C0"/>
    <w:rsid w:val="007B721A"/>
    <w:rsid w:val="007C0241"/>
    <w:rsid w:val="007E0157"/>
    <w:rsid w:val="007E39AD"/>
    <w:rsid w:val="00886F80"/>
    <w:rsid w:val="008F5659"/>
    <w:rsid w:val="009367A2"/>
    <w:rsid w:val="009C3631"/>
    <w:rsid w:val="00B16CEE"/>
    <w:rsid w:val="00B41654"/>
    <w:rsid w:val="00BB063D"/>
    <w:rsid w:val="00CB2C56"/>
    <w:rsid w:val="00D033FC"/>
    <w:rsid w:val="00D36807"/>
    <w:rsid w:val="00D521FF"/>
    <w:rsid w:val="00DB266F"/>
    <w:rsid w:val="00DD4B26"/>
    <w:rsid w:val="00E42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07834-C1DF-4C86-8019-17634CB8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7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E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E81"/>
  </w:style>
  <w:style w:type="paragraph" w:styleId="Footer">
    <w:name w:val="footer"/>
    <w:basedOn w:val="Normal"/>
    <w:link w:val="FooterChar"/>
    <w:uiPriority w:val="99"/>
    <w:unhideWhenUsed/>
    <w:rsid w:val="00185E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Capella</dc:creator>
  <cp:lastModifiedBy>Capella</cp:lastModifiedBy>
  <cp:revision>2</cp:revision>
  <dcterms:created xsi:type="dcterms:W3CDTF">2021-11-07T23:35:00Z</dcterms:created>
  <dcterms:modified xsi:type="dcterms:W3CDTF">2021-11-07T23:35:00Z</dcterms:modified>
</cp:coreProperties>
</file>